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2"/>
        <w:tblW w:w="10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569"/>
        <w:gridCol w:w="2128"/>
        <w:gridCol w:w="900"/>
        <w:gridCol w:w="1080"/>
        <w:gridCol w:w="726"/>
        <w:gridCol w:w="1074"/>
        <w:gridCol w:w="1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南航老年大学2023年春季班教学计划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中华诗词鉴赏班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授课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屈雅</w:t>
            </w:r>
            <w:r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红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彭思红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通过欣赏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晏几道、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苏轼等宋词名家的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佳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作，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提升审美水平，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陶冶情操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。</w:t>
            </w:r>
          </w:p>
          <w:p>
            <w:pPr>
              <w:widowControl/>
              <w:ind w:firstLine="45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通过揭示作者人生经历中蕴藏的人生智慧，观照古人丰沛的心灵世界，培植气质，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涵养精神，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乐以养生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使用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吕明涛 谷学彝《宋词三百首》中华书局2016年版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上课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星期一下午 14:30-16:30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教职工活动中心105室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0"/>
                <w:color w:val="000000"/>
                <w:szCs w:val="21"/>
              </w:rPr>
            </w:pPr>
            <w:r>
              <w:rPr>
                <w:rStyle w:val="10"/>
                <w:rFonts w:hint="eastAsia"/>
                <w:color w:val="000000"/>
                <w:kern w:val="0"/>
                <w:szCs w:val="21"/>
              </w:rPr>
              <w:t>2月</w:t>
            </w:r>
            <w:r>
              <w:rPr>
                <w:rStyle w:val="10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10"/>
                <w:rFonts w:hint="eastAsia"/>
                <w:color w:val="000000"/>
                <w:kern w:val="0"/>
                <w:szCs w:val="21"/>
              </w:rPr>
              <w:t>27日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晏几道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词鉴赏：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《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六幺令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》《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御街行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月6日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晏几道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词鉴赏：《虞美人》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《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留春令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3日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晏几道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词鉴赏：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《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思远人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》、《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满庭芳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月20日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晏几道总结</w:t>
            </w:r>
          </w:p>
          <w:p>
            <w:pPr>
              <w:jc w:val="center"/>
              <w:rPr>
                <w:rFonts w:hint="default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（串联李煜、曹雪芹、鲁迅、张爱玲等作家，了解时代、家世之变对作家创作的影响</w:t>
            </w:r>
            <w:bookmarkStart w:id="0" w:name="_GoBack"/>
            <w:bookmarkEnd w:id="0"/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7日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苏轼生平及创作概况（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结合苏轼词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《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卜算子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》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等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苏轼自谓“上可以陪玉皇大帝，下可以陪卑田院乞儿”；今人戏言，约旅伴，不是李白、杜甫，更愿与苏轼同行。他是一位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灵魂有趣的词人）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月3日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历代文人眼中的苏轼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（通过林语堂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的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《苏东坡传》、余秋雨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的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《苏东坡突围》等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作品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，在中国文化的语境中，理解苏轼，理解中国文人的精神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世界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月10日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我们为什么喜欢苏轼：老百姓眼中的苏轼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（通过苏轼写美食的作品，关联一个风趣“邻家老爹”的形象，习染他遭遇挫折依然乐观生活的人生态度）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7日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苏轼词鉴赏：《水调歌头》《念奴娇》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台湾诗人余光中借英诗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“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心中有猛虎细嗅蔷薇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”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表达了“完整的人生应该兼有这两种至高的境界”，苏轼的人格与文风呈现了余光中所说的境界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4日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苏轼词鉴赏：《临江仙》《定风波》等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（一生宦海沉浮，几起几落。泰戈尔诗句“世界以痛吻我，我要报之以歌”，庶几可描绘苏轼的韧性）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月8日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苏轼词鉴赏：《水龙吟》</w:t>
            </w:r>
          </w:p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兼学章质夫扬花词，《红楼梦》诗社咏柳絮词。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“诗魁”林黛玉的《唐多令》为何不敌“蘅芜君”薛宝钗的《临江仙》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苏轼词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鉴赏：《洞仙歌》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《青玉案》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苏轼悼亡词鉴赏：《江城子·十年生死两茫茫》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（兼学毛泽东悼念亡妻词《蝶恋花·答李淑一》）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苏轼的豪华朋友圈：与欧阳修等文人的文学交往</w:t>
            </w:r>
          </w:p>
          <w:p>
            <w:pPr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（结合《木兰花》等词的学习，习染宋代文人的雅致生活）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苏轼词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鉴赏：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《贺新郎》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苏轼的文学成就及其对后代文人的影响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（文艺十项全能冠军。兼及书画成就）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一对政敌，一双文友：王安石与苏轼</w:t>
            </w:r>
          </w:p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（结合两人的文学唱和，呈现“和而不同”的人际关系，给普通人启示）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报名联系人：彭老师：15951801990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ZjAyZmE4ZTdkNGYxOGQ1NTU3M2RmOWMwYTdiZDAifQ=="/>
  </w:docVars>
  <w:rsids>
    <w:rsidRoot w:val="00BC3FC1"/>
    <w:rsid w:val="0000164D"/>
    <w:rsid w:val="00074C1F"/>
    <w:rsid w:val="001055E0"/>
    <w:rsid w:val="00153F37"/>
    <w:rsid w:val="001F40C1"/>
    <w:rsid w:val="00231334"/>
    <w:rsid w:val="00316991"/>
    <w:rsid w:val="00397988"/>
    <w:rsid w:val="003F553F"/>
    <w:rsid w:val="005574C5"/>
    <w:rsid w:val="005B4AEB"/>
    <w:rsid w:val="00601EE1"/>
    <w:rsid w:val="00667535"/>
    <w:rsid w:val="0080494A"/>
    <w:rsid w:val="00882C31"/>
    <w:rsid w:val="0091692C"/>
    <w:rsid w:val="0095401C"/>
    <w:rsid w:val="009A4E44"/>
    <w:rsid w:val="00A95EE4"/>
    <w:rsid w:val="00AA5E3E"/>
    <w:rsid w:val="00AF7DF8"/>
    <w:rsid w:val="00BC3FC1"/>
    <w:rsid w:val="00C23C27"/>
    <w:rsid w:val="00C63EA8"/>
    <w:rsid w:val="00CA0CF5"/>
    <w:rsid w:val="00CB2C0D"/>
    <w:rsid w:val="00D7512C"/>
    <w:rsid w:val="00DC6484"/>
    <w:rsid w:val="00F60B9E"/>
    <w:rsid w:val="00F91470"/>
    <w:rsid w:val="00FC1C1F"/>
    <w:rsid w:val="00FD5875"/>
    <w:rsid w:val="09BC19BD"/>
    <w:rsid w:val="0FC03F5D"/>
    <w:rsid w:val="28014983"/>
    <w:rsid w:val="2F534C21"/>
    <w:rsid w:val="327F1BFB"/>
    <w:rsid w:val="34006321"/>
    <w:rsid w:val="3EDD4B81"/>
    <w:rsid w:val="450C28A2"/>
    <w:rsid w:val="46F77D27"/>
    <w:rsid w:val="4C002361"/>
    <w:rsid w:val="4F836DF7"/>
    <w:rsid w:val="574A2360"/>
    <w:rsid w:val="6E9613F7"/>
    <w:rsid w:val="6F480909"/>
    <w:rsid w:val="6FDB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845</Words>
  <Characters>892</Characters>
  <Lines>2</Lines>
  <Paragraphs>1</Paragraphs>
  <TotalTime>3</TotalTime>
  <ScaleCrop>false</ScaleCrop>
  <LinksUpToDate>false</LinksUpToDate>
  <CharactersWithSpaces>896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2020-12-11T07:42:00Z</dcterms:created>
  <dc:creator>Administrator</dc:creator>
  <cp:lastModifiedBy>锦衣夜行</cp:lastModifiedBy>
  <dcterms:modified xsi:type="dcterms:W3CDTF">2022-12-01T03:45:42Z</dcterms:modified>
  <dc:title>南航老年大学2022年春季班教学计划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B6A830660FDA43B1AA0712E69FA4F324</vt:lpwstr>
  </property>
</Properties>
</file>