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margin" w:tblpXSpec="center" w:tblpY="2"/>
        <w:tblW w:w="104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1824"/>
        <w:gridCol w:w="1873"/>
        <w:gridCol w:w="900"/>
        <w:gridCol w:w="1080"/>
        <w:gridCol w:w="726"/>
        <w:gridCol w:w="1074"/>
        <w:gridCol w:w="189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460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南航老年大学202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2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32"/>
                <w:szCs w:val="32"/>
              </w:rPr>
              <w:t>年春季班教学计划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369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6"/>
                <w:szCs w:val="26"/>
              </w:rPr>
              <w:t>中华诗词鉴赏班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授课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教师</w:t>
            </w:r>
          </w:p>
        </w:tc>
        <w:tc>
          <w:tcPr>
            <w:tcW w:w="180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屈雅</w:t>
            </w:r>
            <w:r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  <w:t>红</w:t>
            </w:r>
          </w:p>
        </w:tc>
        <w:tc>
          <w:tcPr>
            <w:tcW w:w="10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班主任</w:t>
            </w:r>
          </w:p>
        </w:tc>
        <w:tc>
          <w:tcPr>
            <w:tcW w:w="1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6"/>
                <w:szCs w:val="26"/>
              </w:rPr>
              <w:t>彭思红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教学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目的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通过欣赏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柳永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、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王安石、晏几道、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苏轼等宋词名家的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佳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作，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提升审美水平，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陶冶情操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。</w:t>
            </w:r>
          </w:p>
          <w:p>
            <w:pPr>
              <w:widowControl/>
              <w:spacing w:before="100" w:beforeAutospacing="1" w:after="100" w:afterAutospacing="1"/>
              <w:ind w:firstLine="480"/>
              <w:jc w:val="left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通过揭示作者人生经历中蕴藏的人生智慧，观照古人丰沛的心灵世界，培植气质，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涵养精神，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乐以养生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使用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教材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left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吕明涛 谷学彝《宋词三百首》中华书局2016年版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上课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45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40" w:firstLineChars="200"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星期一下午 14:30-16:30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地点</w:t>
            </w:r>
          </w:p>
        </w:tc>
        <w:tc>
          <w:tcPr>
            <w:tcW w:w="36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教职工活动中心105室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课次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日 期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6"/>
                <w:szCs w:val="26"/>
              </w:rPr>
              <w:t>教学内容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3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7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柳永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生平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创作概况（</w:t>
            </w:r>
            <w:r>
              <w:rPr>
                <w:rStyle w:val="10"/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《鹤冲天》概括了柳永一生）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(</w:t>
            </w:r>
            <w:r>
              <w:rPr>
                <w:rStyle w:val="10"/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仁宗皇帝一句“且去填词”断送了柳三变的仕途和前程，“凡有井水处，即能歌柳词”则是民间对落魄才子的赞誉</w:t>
            </w:r>
            <w:r>
              <w:rPr>
                <w:rStyle w:val="10"/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3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14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柳永词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雨霖铃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》《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蝶恋花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柳永的羁旅行役词写尽人间行路难，道尽人生离别苦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3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21 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柳永词《八声甘州》等</w:t>
            </w:r>
          </w:p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（苏轼评其“不减唐人高处”。《望海潮》描绘了杭州城的富庶与繁华。人说“有三秋桂子，十里荷花”引来金人南下。）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3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28 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王安石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生平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创作概况</w:t>
            </w:r>
          </w:p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改革家王安石的新政“搅翻”北宋官场，司马光、苏轼因此宦途坎坷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4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11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王安石《桂枝香》《千秋岁引》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（王安石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与金陵关系深厚。除了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半山园，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南京城还有他哪些足迹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4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18 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晏几道《临江仙》等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（他是文二代、官二代，与父亲“宰相词人”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晏几道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合称“大晏小晏”）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7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Style w:val="10"/>
                <w:color w:val="00000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4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rStyle w:val="10"/>
                <w:color w:val="000000"/>
                <w:kern w:val="0"/>
                <w:sz w:val="24"/>
              </w:rPr>
              <w:t xml:space="preserve"> 25 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晏几道《鹧鸪天》二首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（小晏父亲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晏几道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是北宋帝师（仁宗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皇帝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赵祯的老师））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8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5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9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晏几道《木兰花》两首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（小晏大晏，谁的文学成就更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胜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一筹）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9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rStyle w:val="10"/>
                <w:color w:val="000000"/>
                <w:kern w:val="0"/>
                <w:sz w:val="24"/>
              </w:rPr>
              <w:t>5</w:t>
            </w:r>
            <w:r>
              <w:rPr>
                <w:rStyle w:val="10"/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16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苏轼生平及创作概况（《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卜算子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》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等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苏轼自谓“上可以陪玉皇大帝，下可以陪卑田院乞儿”；今人戏言，约旅伴，不是李白、杜甫，更愿与苏轼同行。他是一位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灵魂有趣的词人）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10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历代文人眼中的苏轼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（通过林语堂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《苏东坡传》、余秋雨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的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《苏东坡突围》等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作品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，在中国文化的语境中，理解苏轼，理解中国文人的精神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世界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11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30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苏轼词《水调歌头》《念奴娇》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台湾诗人余光中借英诗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“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心中有猛虎细嗅蔷薇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”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表达了“完整的人生应该兼有这两种至高的境界”，</w:t>
            </w:r>
            <w:bookmarkStart w:id="0" w:name="_GoBack"/>
            <w:bookmarkEnd w:id="0"/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苏轼的人格与文风呈现了余光中所说的境界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12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6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苏轼词《临江仙》《定风波》等</w:t>
            </w:r>
          </w:p>
          <w:p>
            <w:pPr>
              <w:jc w:val="center"/>
              <w:rPr>
                <w:rStyle w:val="10"/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（一生宦海沉浮，几起几落。泰戈尔诗句“世界以痛吻我，我要报之以歌”，庶几可描绘苏轼的韧性）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13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13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苏轼词《水龙吟》</w:t>
            </w:r>
          </w:p>
          <w:p>
            <w:pPr>
              <w:jc w:val="center"/>
              <w:rPr>
                <w:rStyle w:val="10"/>
                <w:rFonts w:hint="eastAsia" w:eastAsia="宋体"/>
                <w:color w:val="000000"/>
                <w:kern w:val="0"/>
                <w:sz w:val="24"/>
                <w:lang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兼学章质夫扬花词，《红楼梦》诗社咏柳絮词。“诗魁”林黛玉的《唐多令》为何不敌“蘅芜君”薛宝钗的《临江仙》</w:t>
            </w:r>
            <w:r>
              <w:rPr>
                <w:rStyle w:val="10"/>
                <w:rFonts w:hint="eastAsia"/>
                <w:color w:val="000000"/>
                <w:kern w:val="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14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20 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苏轼词《江城子》</w:t>
            </w:r>
          </w:p>
          <w:p>
            <w:pPr>
              <w:jc w:val="center"/>
              <w:rPr>
                <w:rStyle w:val="10"/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（兼学毛泽东悼念亡妻词《蝶恋花·答李淑一》）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15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27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苏轼的文学成就及其对后代文人的影响</w:t>
            </w:r>
          </w:p>
          <w:p>
            <w:pPr>
              <w:jc w:val="center"/>
              <w:rPr>
                <w:rStyle w:val="10"/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（文艺十项全能冠军。兼及书画成就）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16</w:t>
            </w:r>
          </w:p>
        </w:tc>
        <w:tc>
          <w:tcPr>
            <w:tcW w:w="18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  <w:r>
              <w:rPr>
                <w:rFonts w:hint="eastAsia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4</w:t>
            </w:r>
            <w:r>
              <w:rPr>
                <w:rFonts w:hint="eastAsia"/>
                <w:color w:val="000000"/>
                <w:kern w:val="0"/>
                <w:sz w:val="24"/>
              </w:rPr>
              <w:t>日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王安石与苏轼</w:t>
            </w:r>
          </w:p>
          <w:p>
            <w:pPr>
              <w:jc w:val="center"/>
              <w:rPr>
                <w:rStyle w:val="10"/>
                <w:rFonts w:hint="default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Style w:val="10"/>
                <w:rFonts w:hint="eastAsia"/>
                <w:color w:val="000000"/>
                <w:kern w:val="0"/>
                <w:sz w:val="24"/>
                <w:lang w:val="en-US" w:eastAsia="zh-CN"/>
              </w:rPr>
              <w:t>（一对政敌，一双文友）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0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936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360" w:firstLineChars="1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报名联系人：彭老师：15951801990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C3FC1"/>
    <w:rsid w:val="00153F37"/>
    <w:rsid w:val="001F40C1"/>
    <w:rsid w:val="00231334"/>
    <w:rsid w:val="00397988"/>
    <w:rsid w:val="003F553F"/>
    <w:rsid w:val="005B4AEB"/>
    <w:rsid w:val="00667535"/>
    <w:rsid w:val="00882C31"/>
    <w:rsid w:val="009A4E44"/>
    <w:rsid w:val="00AA5E3E"/>
    <w:rsid w:val="00AF7DF8"/>
    <w:rsid w:val="00BC3FC1"/>
    <w:rsid w:val="00C63EA8"/>
    <w:rsid w:val="00CA0CF5"/>
    <w:rsid w:val="00CB2C0D"/>
    <w:rsid w:val="00D7512C"/>
    <w:rsid w:val="00DC6484"/>
    <w:rsid w:val="34006321"/>
    <w:rsid w:val="3EDD4B81"/>
    <w:rsid w:val="450C28A2"/>
    <w:rsid w:val="4C002361"/>
    <w:rsid w:val="6E9613F7"/>
    <w:rsid w:val="6F48090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20"/>
    <w:rPr>
      <w:i/>
    </w:rPr>
  </w:style>
  <w:style w:type="character" w:customStyle="1" w:styleId="8">
    <w:name w:val="页眉 Char"/>
    <w:basedOn w:val="6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NormalCharacter"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</Words>
  <Characters>282</Characters>
  <Lines>2</Lines>
  <Paragraphs>1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2020-12-11T07:42:00Z</dcterms:created>
  <dc:creator>Administrator</dc:creator>
  <cp:lastModifiedBy>锦衣夜行</cp:lastModifiedBy>
  <dcterms:modified xsi:type="dcterms:W3CDTF">2021-12-08T03:52:56Z</dcterms:modified>
  <dc:title>南航老年大学2022年春季班教学计划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13B00DA0977840C581A2D68F4D1A9DAC</vt:lpwstr>
  </property>
</Properties>
</file>